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90"/>
      </w:tblGrid>
      <w:tr w:rsidR="00DE53A3" w:rsidTr="0065564F">
        <w:tc>
          <w:tcPr>
            <w:tcW w:w="4158" w:type="dxa"/>
          </w:tcPr>
          <w:p w:rsidR="00DE53A3" w:rsidRPr="00023C95" w:rsidRDefault="00DE53A3" w:rsidP="0065564F">
            <w:pPr>
              <w:pStyle w:val="Heading10"/>
              <w:keepNext/>
              <w:keepLines/>
              <w:spacing w:after="120"/>
              <w:rPr>
                <w:bCs w:val="0"/>
                <w:noProof/>
                <w:spacing w:val="-8"/>
                <w:w w:val="90"/>
                <w:sz w:val="28"/>
                <w:szCs w:val="28"/>
              </w:rPr>
            </w:pPr>
            <w:r w:rsidRPr="00023C95">
              <w:rPr>
                <w:bCs w:val="0"/>
                <w:noProof/>
                <w:spacing w:val="-8"/>
                <w:w w:val="90"/>
                <w:sz w:val="28"/>
                <w:szCs w:val="28"/>
              </w:rPr>
              <w:t>Công ty Cổ phần Giải pháp Công nghệ</w:t>
            </w:r>
          </w:p>
        </w:tc>
        <w:tc>
          <w:tcPr>
            <w:tcW w:w="5490" w:type="dxa"/>
          </w:tcPr>
          <w:p w:rsidR="00DE53A3" w:rsidRPr="00023C95" w:rsidRDefault="00DE53A3" w:rsidP="0065564F">
            <w:pPr>
              <w:pStyle w:val="Heading10"/>
              <w:keepNext/>
              <w:keepLines/>
              <w:spacing w:after="120"/>
              <w:rPr>
                <w:bCs w:val="0"/>
                <w:noProof/>
                <w:spacing w:val="-8"/>
                <w:w w:val="90"/>
                <w:sz w:val="28"/>
                <w:szCs w:val="28"/>
              </w:rPr>
            </w:pPr>
            <w:r w:rsidRPr="00023C95">
              <w:rPr>
                <w:bCs w:val="0"/>
                <w:noProof/>
                <w:spacing w:val="-8"/>
                <w:w w:val="90"/>
                <w:sz w:val="28"/>
                <w:szCs w:val="28"/>
              </w:rPr>
              <w:t>CỘNG HÒA XÃ HỘI CHỦ NGHĨA VIỆT NAM</w:t>
            </w:r>
          </w:p>
        </w:tc>
      </w:tr>
      <w:tr w:rsidR="00DE53A3" w:rsidTr="0065564F">
        <w:tc>
          <w:tcPr>
            <w:tcW w:w="4158" w:type="dxa"/>
          </w:tcPr>
          <w:p w:rsidR="00DE53A3" w:rsidRPr="00023C95" w:rsidRDefault="00DE53A3" w:rsidP="0065564F">
            <w:pPr>
              <w:pStyle w:val="Heading10"/>
              <w:keepNext/>
              <w:keepLines/>
              <w:spacing w:after="120"/>
              <w:rPr>
                <w:bCs w:val="0"/>
                <w:noProof/>
                <w:spacing w:val="-8"/>
                <w:sz w:val="28"/>
                <w:szCs w:val="28"/>
              </w:rPr>
            </w:pPr>
            <w:r w:rsidRPr="00023C95">
              <w:rPr>
                <w:bCs w:val="0"/>
                <w:noProof/>
                <w:spacing w:val="-8"/>
                <w:sz w:val="28"/>
                <w:szCs w:val="28"/>
              </w:rPr>
              <w:t>FELIX</w:t>
            </w:r>
          </w:p>
        </w:tc>
        <w:tc>
          <w:tcPr>
            <w:tcW w:w="5490" w:type="dxa"/>
          </w:tcPr>
          <w:p w:rsidR="00DE53A3" w:rsidRPr="00023C95" w:rsidRDefault="00DE53A3" w:rsidP="0065564F">
            <w:pPr>
              <w:pStyle w:val="Heading10"/>
              <w:keepNext/>
              <w:keepLines/>
              <w:spacing w:after="120"/>
              <w:rPr>
                <w:bCs w:val="0"/>
                <w:noProof/>
                <w:spacing w:val="-8"/>
                <w:sz w:val="28"/>
                <w:szCs w:val="28"/>
                <w:u w:val="single"/>
              </w:rPr>
            </w:pPr>
            <w:r w:rsidRPr="00023C95">
              <w:rPr>
                <w:bCs w:val="0"/>
                <w:noProof/>
                <w:spacing w:val="-8"/>
                <w:sz w:val="28"/>
                <w:szCs w:val="28"/>
                <w:u w:val="single"/>
              </w:rPr>
              <w:t>Độc lập – Tự do – Hạnh phúc</w:t>
            </w:r>
          </w:p>
        </w:tc>
      </w:tr>
    </w:tbl>
    <w:p w:rsidR="00DE53A3" w:rsidRDefault="00DE53A3" w:rsidP="00DE53A3">
      <w:pPr>
        <w:pStyle w:val="BodyText"/>
        <w:spacing w:before="120" w:after="0" w:line="240" w:lineRule="auto"/>
        <w:ind w:firstLine="709"/>
        <w:jc w:val="both"/>
        <w:rPr>
          <w:b/>
          <w:spacing w:val="-8"/>
          <w:sz w:val="28"/>
          <w:szCs w:val="28"/>
        </w:rPr>
      </w:pPr>
    </w:p>
    <w:p w:rsidR="00DE53A3" w:rsidRPr="003B389F" w:rsidRDefault="00DE53A3" w:rsidP="00DE53A3">
      <w:pPr>
        <w:pStyle w:val="BodyText"/>
        <w:spacing w:before="120" w:after="0" w:line="240" w:lineRule="auto"/>
        <w:ind w:firstLine="709"/>
        <w:jc w:val="both"/>
        <w:rPr>
          <w:b/>
          <w:spacing w:val="-8"/>
          <w:sz w:val="28"/>
          <w:szCs w:val="28"/>
        </w:rPr>
      </w:pPr>
      <w:r w:rsidRPr="003B389F">
        <w:rPr>
          <w:b/>
          <w:spacing w:val="-8"/>
          <w:sz w:val="28"/>
          <w:szCs w:val="28"/>
        </w:rPr>
        <w:t>Các chính sách của công ty cổ phần giải pháp công nghệ Felix</w:t>
      </w:r>
    </w:p>
    <w:p w:rsidR="00DE53A3" w:rsidRPr="003B389F" w:rsidRDefault="00DE53A3" w:rsidP="00DE53A3">
      <w:pPr>
        <w:pStyle w:val="BodyText"/>
        <w:spacing w:before="120" w:after="0" w:line="240" w:lineRule="auto"/>
        <w:ind w:firstLine="709"/>
        <w:jc w:val="both"/>
        <w:rPr>
          <w:spacing w:val="-8"/>
          <w:sz w:val="28"/>
          <w:szCs w:val="28"/>
        </w:rPr>
      </w:pPr>
      <w:r w:rsidRPr="003B389F">
        <w:rPr>
          <w:spacing w:val="-8"/>
          <w:sz w:val="28"/>
          <w:szCs w:val="28"/>
        </w:rPr>
        <w:t>1. Tạo tài khoản thương mại điện tử, tạo gian hàng đưa sản phẩm hội viên, hộ kinh doanh, hợp tác xã, doanh nghiệp nông dân lên sàn thương mại điện tử nông sản B2B (Felix. Store) được hỗ trợ miễn phí.</w:t>
      </w:r>
    </w:p>
    <w:p w:rsidR="00DE53A3" w:rsidRPr="003B389F" w:rsidRDefault="00DE53A3" w:rsidP="00DE53A3">
      <w:pPr>
        <w:pStyle w:val="BodyText"/>
        <w:spacing w:before="120" w:after="0" w:line="240" w:lineRule="auto"/>
        <w:ind w:firstLine="709"/>
        <w:jc w:val="both"/>
        <w:rPr>
          <w:rStyle w:val="Strong"/>
          <w:b w:val="0"/>
          <w:sz w:val="28"/>
          <w:szCs w:val="28"/>
          <w:shd w:val="clear" w:color="auto" w:fill="F2F3F7"/>
        </w:rPr>
      </w:pPr>
      <w:r w:rsidRPr="003B389F">
        <w:rPr>
          <w:spacing w:val="-8"/>
          <w:sz w:val="28"/>
          <w:szCs w:val="28"/>
        </w:rPr>
        <w:t xml:space="preserve">2, Phí dịch vụ sàn, căn cứ vào văn bản </w:t>
      </w:r>
      <w:r w:rsidRPr="003B389F">
        <w:rPr>
          <w:sz w:val="28"/>
          <w:szCs w:val="28"/>
          <w:shd w:val="clear" w:color="auto" w:fill="F2F3F7"/>
        </w:rPr>
        <w:t>Số: 0001/BOP/FELIX CORP/T05-2024 n</w:t>
      </w:r>
      <w:r w:rsidRPr="003B389F">
        <w:rPr>
          <w:rStyle w:val="Emphasis"/>
          <w:sz w:val="27"/>
          <w:szCs w:val="27"/>
          <w:shd w:val="clear" w:color="auto" w:fill="F2F3F7"/>
        </w:rPr>
        <w:t>gày cập nhật:</w:t>
      </w:r>
      <w:r w:rsidRPr="003B389F">
        <w:rPr>
          <w:sz w:val="27"/>
          <w:szCs w:val="27"/>
          <w:shd w:val="clear" w:color="auto" w:fill="F2F3F7"/>
        </w:rPr>
        <w:t> (</w:t>
      </w:r>
      <w:r w:rsidRPr="003B389F">
        <w:rPr>
          <w:rStyle w:val="Strong"/>
          <w:sz w:val="28"/>
          <w:szCs w:val="28"/>
          <w:shd w:val="clear" w:color="auto" w:fill="F2F3F7"/>
        </w:rPr>
        <w:t>Giờ Việt Nam lúc 9:15 ngày 15/08/2024) trên hệ thống sàn thương mại điện tử B2B (Felix.store) theo quy định niêm yết phí dịch vụ của Bộ Công thương tại Điều 2 như sau:</w:t>
      </w:r>
    </w:p>
    <w:p w:rsidR="00DE53A3" w:rsidRPr="003B389F" w:rsidRDefault="00DE53A3" w:rsidP="00DE53A3">
      <w:pPr>
        <w:pStyle w:val="BodyText"/>
        <w:spacing w:before="120" w:after="0" w:line="240" w:lineRule="auto"/>
        <w:ind w:firstLine="709"/>
        <w:jc w:val="both"/>
        <w:rPr>
          <w:rStyle w:val="Strong"/>
          <w:b w:val="0"/>
          <w:sz w:val="28"/>
          <w:szCs w:val="28"/>
          <w:shd w:val="clear" w:color="auto" w:fill="F2F3F7"/>
        </w:rPr>
      </w:pPr>
      <w:r w:rsidRPr="003B389F">
        <w:rPr>
          <w:sz w:val="28"/>
          <w:szCs w:val="28"/>
          <w:shd w:val="clear" w:color="auto" w:fill="F2F3F7"/>
        </w:rPr>
        <w:t>- Nhà bán hàng được tự lựa chọn Gói đăng ký thông qua tài khoản quản trị gian hàng của mình:</w:t>
      </w:r>
    </w:p>
    <w:p w:rsidR="00DE53A3" w:rsidRPr="003B389F" w:rsidRDefault="00DE53A3" w:rsidP="00DE53A3">
      <w:pPr>
        <w:pStyle w:val="BodyText"/>
        <w:spacing w:before="120" w:after="0" w:line="240" w:lineRule="auto"/>
        <w:ind w:firstLine="709"/>
        <w:jc w:val="both"/>
        <w:rPr>
          <w:sz w:val="28"/>
          <w:szCs w:val="28"/>
          <w:shd w:val="clear" w:color="auto" w:fill="F2F3F7"/>
        </w:rPr>
      </w:pPr>
      <w:r w:rsidRPr="003B389F">
        <w:rPr>
          <w:rStyle w:val="Strong"/>
          <w:sz w:val="28"/>
          <w:szCs w:val="28"/>
          <w:shd w:val="clear" w:color="auto" w:fill="F2F3F7"/>
        </w:rPr>
        <w:t>+ Gói Gold Supplier: </w:t>
      </w:r>
      <w:r w:rsidRPr="003B389F">
        <w:rPr>
          <w:sz w:val="28"/>
          <w:szCs w:val="28"/>
          <w:shd w:val="clear" w:color="auto" w:fill="F2F3F7"/>
        </w:rPr>
        <w:t>Phí thường niên </w:t>
      </w:r>
      <w:r w:rsidRPr="003B389F">
        <w:rPr>
          <w:rStyle w:val="Strong"/>
          <w:sz w:val="28"/>
          <w:szCs w:val="28"/>
          <w:shd w:val="clear" w:color="auto" w:fill="F2F3F7"/>
        </w:rPr>
        <w:t>1,999 USD/năm</w:t>
      </w:r>
      <w:r w:rsidRPr="003B389F">
        <w:rPr>
          <w:sz w:val="28"/>
          <w:szCs w:val="28"/>
          <w:shd w:val="clear" w:color="auto" w:fill="F2F3F7"/>
        </w:rPr>
        <w:t>. Không thu chiếc khấu trên đơn hàng</w:t>
      </w:r>
    </w:p>
    <w:p w:rsidR="00DE53A3" w:rsidRPr="003B389F" w:rsidRDefault="00DE53A3" w:rsidP="00DE53A3">
      <w:pPr>
        <w:pStyle w:val="BodyText"/>
        <w:spacing w:before="120" w:after="0" w:line="240" w:lineRule="auto"/>
        <w:ind w:firstLine="709"/>
        <w:jc w:val="both"/>
        <w:rPr>
          <w:sz w:val="28"/>
          <w:szCs w:val="28"/>
          <w:shd w:val="clear" w:color="auto" w:fill="F2F3F7"/>
        </w:rPr>
      </w:pPr>
      <w:r w:rsidRPr="003B389F">
        <w:rPr>
          <w:rStyle w:val="Strong"/>
          <w:sz w:val="28"/>
          <w:szCs w:val="28"/>
          <w:shd w:val="clear" w:color="auto" w:fill="F2F3F7"/>
        </w:rPr>
        <w:t>+ Gói Member Supplier: </w:t>
      </w:r>
      <w:r w:rsidRPr="003B389F">
        <w:rPr>
          <w:sz w:val="28"/>
          <w:szCs w:val="28"/>
          <w:shd w:val="clear" w:color="auto" w:fill="F2F3F7"/>
        </w:rPr>
        <w:t>Miễn phí thường niên. Thu </w:t>
      </w:r>
      <w:r w:rsidRPr="003B389F">
        <w:rPr>
          <w:rStyle w:val="Strong"/>
          <w:sz w:val="28"/>
          <w:szCs w:val="28"/>
          <w:shd w:val="clear" w:color="auto" w:fill="F2F3F7"/>
        </w:rPr>
        <w:t>chiết khấu (%) trên đơn hàng</w:t>
      </w:r>
      <w:r w:rsidRPr="003B389F">
        <w:rPr>
          <w:sz w:val="28"/>
          <w:szCs w:val="28"/>
          <w:shd w:val="clear" w:color="auto" w:fill="F2F3F7"/>
        </w:rPr>
        <w:t> phát sinh theo các nhóm sản phẩm ở bảng bên dưới:</w:t>
      </w:r>
    </w:p>
    <w:p w:rsidR="00DE53A3" w:rsidRPr="003B389F" w:rsidRDefault="00DE53A3" w:rsidP="00DE53A3">
      <w:pPr>
        <w:pStyle w:val="BodyText"/>
        <w:spacing w:before="120" w:after="0" w:line="240" w:lineRule="auto"/>
        <w:ind w:firstLine="709"/>
        <w:jc w:val="both"/>
        <w:rPr>
          <w:sz w:val="28"/>
          <w:szCs w:val="28"/>
          <w:shd w:val="clear" w:color="auto" w:fill="F2F3F7"/>
        </w:rPr>
      </w:pPr>
    </w:p>
    <w:tbl>
      <w:tblPr>
        <w:tblW w:w="8852" w:type="dxa"/>
        <w:tblInd w:w="638" w:type="dxa"/>
        <w:tblBorders>
          <w:top w:val="outset" w:sz="6" w:space="0" w:color="auto"/>
          <w:left w:val="outset" w:sz="6" w:space="0" w:color="auto"/>
          <w:bottom w:val="outset" w:sz="6" w:space="0" w:color="auto"/>
          <w:right w:val="outset" w:sz="6" w:space="0" w:color="auto"/>
        </w:tblBorders>
        <w:shd w:val="clear" w:color="auto" w:fill="F2F3F7"/>
        <w:tblCellMar>
          <w:top w:w="15" w:type="dxa"/>
          <w:left w:w="15" w:type="dxa"/>
          <w:bottom w:w="15" w:type="dxa"/>
          <w:right w:w="15" w:type="dxa"/>
        </w:tblCellMar>
        <w:tblLook w:val="04A0" w:firstRow="1" w:lastRow="0" w:firstColumn="1" w:lastColumn="0" w:noHBand="0" w:noVBand="1"/>
      </w:tblPr>
      <w:tblGrid>
        <w:gridCol w:w="540"/>
        <w:gridCol w:w="6750"/>
        <w:gridCol w:w="1562"/>
      </w:tblGrid>
      <w:tr w:rsidR="00DE53A3" w:rsidRPr="003B389F" w:rsidTr="00DE53A3">
        <w:trPr>
          <w:tblHeader/>
        </w:trPr>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TT</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NHÓM SẢN PHẨM</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 CK TỪ 15/8/2024</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Máy móc, thiết bị phục vụ sản xuất nông lâm ngư nghiệp, công nghiệp</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Nguyên vật liệu đầu vào của ngành nông nghiệp, con giống, cây giống</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3%</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3</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Sản phẩm nông, ngư nghiệp đầu ra (sản phẩm tươi sống, bán tại vườn)</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4%</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4</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Sản phẩm nông nghiệp qua chế biến, chế sâu, sản phẩm OCOP</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5%</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5 </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Sản phẩm thủ công, mỹ nghệ có nguồn gốc là nông lâm ngư nghiệp</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6%</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6</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Máy móc, thiết bị, điện tử, điện lạnh phục vụ tiêu dùng</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7%</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8</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Dược phẩm, trang thiết bị, vật tư y tế</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8%</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9</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Hàng gia dụng</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9%</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10</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Hàng may mặc</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10%</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11</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Thời trang, phụ kiện</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11%</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lastRenderedPageBreak/>
              <w:t>12</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Trang sức, vật phẩm trang trí</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12%</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13</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Hàng lưu niệm, quà tặng</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13%</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14</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Trang trí nội ngoại thất</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5%</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15</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Rượu, bia, nước giải khác</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5%</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16</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Ô tô, xe máy, xe điện, xe đạp</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3%</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17</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Bất động sản</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18</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Mỹ phẩm</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10%</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19</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Thực phẩm chức năng, thực phẩm bảo vệ sức khoẻ</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12%</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20</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Mẹ và bé</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5%</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21</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Đồ chơi </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15%</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22</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Dịch vụ tại điểm bán (nhà hàng, khách sạn, điểm du lịch, trung tâm mua sắm, spa, ...)</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5%</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23</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Dịch vụ tư vấn, hỗ trợ kinh doanh</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10%</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24</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Văn phòng phẩm</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5%</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25</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Bánh kẹo</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5%</w:t>
            </w:r>
          </w:p>
        </w:tc>
      </w:tr>
      <w:tr w:rsidR="00DE53A3" w:rsidRPr="003B389F" w:rsidTr="00DE53A3">
        <w:tc>
          <w:tcPr>
            <w:tcW w:w="54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26</w:t>
            </w:r>
          </w:p>
        </w:tc>
        <w:tc>
          <w:tcPr>
            <w:tcW w:w="6750" w:type="dxa"/>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Vật liệu xây dựng</w:t>
            </w:r>
          </w:p>
        </w:tc>
        <w:tc>
          <w:tcPr>
            <w:tcW w:w="0" w:type="auto"/>
            <w:tcBorders>
              <w:top w:val="outset" w:sz="6" w:space="0" w:color="auto"/>
              <w:left w:val="outset" w:sz="6" w:space="0" w:color="auto"/>
              <w:bottom w:val="outset" w:sz="6" w:space="0" w:color="auto"/>
              <w:right w:val="outset" w:sz="6" w:space="0" w:color="auto"/>
            </w:tcBorders>
            <w:shd w:val="clear" w:color="auto" w:fill="F2F3F7"/>
            <w:tcMar>
              <w:top w:w="0" w:type="dxa"/>
              <w:left w:w="0" w:type="dxa"/>
              <w:bottom w:w="0" w:type="dxa"/>
              <w:right w:w="0" w:type="dxa"/>
            </w:tcMar>
            <w:vAlign w:val="center"/>
            <w:hideMark/>
          </w:tcPr>
          <w:p w:rsidR="00DE53A3" w:rsidRPr="003B389F" w:rsidRDefault="00DE53A3" w:rsidP="0065564F">
            <w:pPr>
              <w:widowControl/>
              <w:jc w:val="center"/>
              <w:rPr>
                <w:rFonts w:ascii="Times New Roman" w:eastAsia="Times New Roman" w:hAnsi="Times New Roman" w:cs="Times New Roman"/>
                <w:color w:val="auto"/>
                <w:sz w:val="28"/>
                <w:szCs w:val="28"/>
                <w:lang w:val="en-US" w:eastAsia="en-US" w:bidi="ar-SA"/>
              </w:rPr>
            </w:pPr>
            <w:r w:rsidRPr="003B389F">
              <w:rPr>
                <w:rFonts w:ascii="Times New Roman" w:eastAsia="Times New Roman" w:hAnsi="Times New Roman" w:cs="Times New Roman"/>
                <w:color w:val="auto"/>
                <w:sz w:val="28"/>
                <w:szCs w:val="28"/>
                <w:lang w:val="en-US" w:eastAsia="en-US" w:bidi="ar-SA"/>
              </w:rPr>
              <w:t>3%</w:t>
            </w:r>
          </w:p>
        </w:tc>
      </w:tr>
    </w:tbl>
    <w:p w:rsidR="00DE53A3" w:rsidRPr="003B389F" w:rsidRDefault="00DE53A3" w:rsidP="00DE53A3">
      <w:pPr>
        <w:pStyle w:val="BodyText"/>
        <w:spacing w:before="120" w:after="0" w:line="240" w:lineRule="auto"/>
        <w:ind w:firstLine="709"/>
        <w:jc w:val="both"/>
        <w:rPr>
          <w:sz w:val="28"/>
          <w:szCs w:val="28"/>
          <w:shd w:val="clear" w:color="auto" w:fill="F2F3F7"/>
        </w:rPr>
      </w:pPr>
      <w:r w:rsidRPr="003B389F">
        <w:rPr>
          <w:sz w:val="28"/>
          <w:szCs w:val="28"/>
          <w:shd w:val="clear" w:color="auto" w:fill="F2F3F7"/>
        </w:rPr>
        <w:t xml:space="preserve">- </w:t>
      </w:r>
      <w:r w:rsidRPr="003B389F">
        <w:rPr>
          <w:rStyle w:val="Emphasis"/>
          <w:sz w:val="28"/>
          <w:szCs w:val="28"/>
          <w:shd w:val="clear" w:color="auto" w:fill="F2F3F7"/>
        </w:rPr>
        <w:t>Ngoài ra,</w:t>
      </w:r>
      <w:r w:rsidRPr="003B389F">
        <w:rPr>
          <w:sz w:val="28"/>
          <w:szCs w:val="28"/>
          <w:shd w:val="clear" w:color="auto" w:fill="F2F3F7"/>
        </w:rPr>
        <w:t> còn thu Phí dịch vụ cổng thanh toán: 2.2% x giá trị giao dịch; Phí xử lý trả góp 3% x giá trị giao dịch khi sử dụng.</w:t>
      </w:r>
    </w:p>
    <w:p w:rsidR="00DE53A3" w:rsidRPr="003B389F" w:rsidRDefault="00DE53A3" w:rsidP="00DE53A3">
      <w:pPr>
        <w:pStyle w:val="BodyText"/>
        <w:spacing w:before="120" w:after="0" w:line="240" w:lineRule="auto"/>
        <w:ind w:firstLine="709"/>
        <w:jc w:val="both"/>
        <w:rPr>
          <w:sz w:val="28"/>
          <w:szCs w:val="28"/>
          <w:shd w:val="clear" w:color="auto" w:fill="F2F3F7"/>
        </w:rPr>
      </w:pPr>
      <w:r w:rsidRPr="003B389F">
        <w:rPr>
          <w:sz w:val="28"/>
          <w:szCs w:val="28"/>
          <w:shd w:val="clear" w:color="auto" w:fill="F2F3F7"/>
        </w:rPr>
        <w:t>3. Chính sách chiết khấu Felix dành cho cán bộ hội, đội ngũ công tác viên, các KOL và KOC</w:t>
      </w:r>
    </w:p>
    <w:p w:rsidR="00DE53A3" w:rsidRPr="003B389F" w:rsidRDefault="00DE53A3" w:rsidP="00DE53A3">
      <w:pPr>
        <w:pStyle w:val="BodyText"/>
        <w:spacing w:before="120" w:after="0" w:line="240" w:lineRule="auto"/>
        <w:ind w:firstLine="709"/>
        <w:jc w:val="both"/>
        <w:rPr>
          <w:sz w:val="28"/>
          <w:szCs w:val="28"/>
          <w:shd w:val="clear" w:color="auto" w:fill="F2F3F7"/>
        </w:rPr>
      </w:pPr>
      <w:r w:rsidRPr="003B389F">
        <w:rPr>
          <w:sz w:val="28"/>
          <w:szCs w:val="28"/>
          <w:shd w:val="clear" w:color="auto" w:fill="F2F3F7"/>
        </w:rPr>
        <w:t xml:space="preserve">- Chiết khấu giới thiệu nhà cung cấp </w:t>
      </w:r>
      <w:r w:rsidR="00DE3136">
        <w:rPr>
          <w:sz w:val="28"/>
          <w:szCs w:val="28"/>
          <w:shd w:val="clear" w:color="auto" w:fill="F2F3F7"/>
        </w:rPr>
        <w:t xml:space="preserve">từ tài khoản </w:t>
      </w:r>
      <w:r w:rsidR="00DE3136" w:rsidRPr="003B389F">
        <w:rPr>
          <w:sz w:val="28"/>
          <w:szCs w:val="28"/>
          <w:shd w:val="clear" w:color="auto" w:fill="F2F3F7"/>
        </w:rPr>
        <w:t>cán bộ hộ</w:t>
      </w:r>
      <w:r w:rsidR="00DE3136">
        <w:rPr>
          <w:sz w:val="28"/>
          <w:szCs w:val="28"/>
          <w:shd w:val="clear" w:color="auto" w:fill="F2F3F7"/>
        </w:rPr>
        <w:t xml:space="preserve">, hội viên, cộng tác viên </w:t>
      </w:r>
      <w:r w:rsidRPr="003B389F">
        <w:rPr>
          <w:sz w:val="28"/>
          <w:szCs w:val="28"/>
          <w:shd w:val="clear" w:color="auto" w:fill="F2F3F7"/>
        </w:rPr>
        <w:t>là 30%/ tổng thu của Felix</w:t>
      </w:r>
      <w:r w:rsidR="00DE3136">
        <w:rPr>
          <w:sz w:val="28"/>
          <w:szCs w:val="28"/>
          <w:shd w:val="clear" w:color="auto" w:fill="F2F3F7"/>
        </w:rPr>
        <w:t xml:space="preserve"> khi phát sinh doanh số bán hàng từ nhà cung cấp mà tài khoản giới thiệu</w:t>
      </w:r>
    </w:p>
    <w:p w:rsidR="00DE53A3" w:rsidRPr="003B389F" w:rsidRDefault="00DE53A3" w:rsidP="00DE53A3">
      <w:pPr>
        <w:pStyle w:val="BodyText"/>
        <w:spacing w:before="120" w:after="0" w:line="240" w:lineRule="auto"/>
        <w:ind w:firstLine="709"/>
        <w:jc w:val="both"/>
        <w:rPr>
          <w:sz w:val="28"/>
          <w:szCs w:val="28"/>
          <w:shd w:val="clear" w:color="auto" w:fill="F2F3F7"/>
        </w:rPr>
      </w:pPr>
      <w:r w:rsidRPr="003B389F">
        <w:rPr>
          <w:sz w:val="28"/>
          <w:szCs w:val="28"/>
          <w:shd w:val="clear" w:color="auto" w:fill="F2F3F7"/>
        </w:rPr>
        <w:t>- Chiết khấu bán hàng là 30%/ tổng thu của Felix</w:t>
      </w:r>
      <w:r w:rsidR="00DE3136">
        <w:rPr>
          <w:sz w:val="28"/>
          <w:szCs w:val="28"/>
          <w:shd w:val="clear" w:color="auto" w:fill="F2F3F7"/>
        </w:rPr>
        <w:t xml:space="preserve"> khi dùng link của Felix giới thiệu bán được sản phẩm</w:t>
      </w:r>
      <w:bookmarkStart w:id="0" w:name="_GoBack"/>
      <w:bookmarkEnd w:id="0"/>
    </w:p>
    <w:p w:rsidR="00FF6EF9" w:rsidRDefault="00DE3136"/>
    <w:sectPr w:rsidR="00FF6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A3"/>
    <w:rsid w:val="005738A6"/>
    <w:rsid w:val="00C34468"/>
    <w:rsid w:val="00DE3136"/>
    <w:rsid w:val="00DE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53A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E53A3"/>
    <w:rPr>
      <w:rFonts w:ascii="Times New Roman" w:eastAsia="Times New Roman" w:hAnsi="Times New Roman" w:cs="Times New Roman"/>
      <w:sz w:val="26"/>
      <w:szCs w:val="26"/>
    </w:rPr>
  </w:style>
  <w:style w:type="paragraph" w:styleId="BodyText">
    <w:name w:val="Body Text"/>
    <w:basedOn w:val="Normal"/>
    <w:link w:val="BodyTextChar"/>
    <w:qFormat/>
    <w:rsid w:val="00DE53A3"/>
    <w:pPr>
      <w:spacing w:after="140" w:line="254"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DE53A3"/>
    <w:rPr>
      <w:rFonts w:ascii="Courier New" w:eastAsia="Courier New" w:hAnsi="Courier New" w:cs="Courier New"/>
      <w:color w:val="000000"/>
      <w:sz w:val="24"/>
      <w:szCs w:val="24"/>
      <w:lang w:val="vi-VN" w:eastAsia="vi-VN" w:bidi="vi-VN"/>
    </w:rPr>
  </w:style>
  <w:style w:type="character" w:styleId="Emphasis">
    <w:name w:val="Emphasis"/>
    <w:basedOn w:val="DefaultParagraphFont"/>
    <w:uiPriority w:val="20"/>
    <w:qFormat/>
    <w:rsid w:val="00DE53A3"/>
    <w:rPr>
      <w:i/>
      <w:iCs/>
    </w:rPr>
  </w:style>
  <w:style w:type="character" w:styleId="Strong">
    <w:name w:val="Strong"/>
    <w:basedOn w:val="DefaultParagraphFont"/>
    <w:uiPriority w:val="22"/>
    <w:qFormat/>
    <w:rsid w:val="00DE53A3"/>
    <w:rPr>
      <w:b/>
      <w:bCs/>
    </w:rPr>
  </w:style>
  <w:style w:type="character" w:customStyle="1" w:styleId="Heading1">
    <w:name w:val="Heading #1_"/>
    <w:basedOn w:val="DefaultParagraphFont"/>
    <w:link w:val="Heading10"/>
    <w:rsid w:val="00DE53A3"/>
    <w:rPr>
      <w:rFonts w:ascii="Times New Roman" w:eastAsia="Times New Roman" w:hAnsi="Times New Roman" w:cs="Times New Roman"/>
      <w:b/>
      <w:bCs/>
      <w:sz w:val="30"/>
      <w:szCs w:val="30"/>
    </w:rPr>
  </w:style>
  <w:style w:type="paragraph" w:customStyle="1" w:styleId="Heading10">
    <w:name w:val="Heading #1"/>
    <w:basedOn w:val="Normal"/>
    <w:link w:val="Heading1"/>
    <w:rsid w:val="00DE53A3"/>
    <w:pPr>
      <w:spacing w:after="140"/>
      <w:jc w:val="center"/>
      <w:outlineLvl w:val="0"/>
    </w:pPr>
    <w:rPr>
      <w:rFonts w:ascii="Times New Roman" w:eastAsia="Times New Roman" w:hAnsi="Times New Roman" w:cs="Times New Roman"/>
      <w:b/>
      <w:bCs/>
      <w:color w:val="auto"/>
      <w:sz w:val="30"/>
      <w:szCs w:val="30"/>
      <w:lang w:val="en-US" w:eastAsia="en-US" w:bidi="ar-SA"/>
    </w:rPr>
  </w:style>
  <w:style w:type="table" w:styleId="TableGrid">
    <w:name w:val="Table Grid"/>
    <w:basedOn w:val="TableNormal"/>
    <w:uiPriority w:val="59"/>
    <w:rsid w:val="00DE53A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53A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E53A3"/>
    <w:rPr>
      <w:rFonts w:ascii="Times New Roman" w:eastAsia="Times New Roman" w:hAnsi="Times New Roman" w:cs="Times New Roman"/>
      <w:sz w:val="26"/>
      <w:szCs w:val="26"/>
    </w:rPr>
  </w:style>
  <w:style w:type="paragraph" w:styleId="BodyText">
    <w:name w:val="Body Text"/>
    <w:basedOn w:val="Normal"/>
    <w:link w:val="BodyTextChar"/>
    <w:qFormat/>
    <w:rsid w:val="00DE53A3"/>
    <w:pPr>
      <w:spacing w:after="140" w:line="254"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DE53A3"/>
    <w:rPr>
      <w:rFonts w:ascii="Courier New" w:eastAsia="Courier New" w:hAnsi="Courier New" w:cs="Courier New"/>
      <w:color w:val="000000"/>
      <w:sz w:val="24"/>
      <w:szCs w:val="24"/>
      <w:lang w:val="vi-VN" w:eastAsia="vi-VN" w:bidi="vi-VN"/>
    </w:rPr>
  </w:style>
  <w:style w:type="character" w:styleId="Emphasis">
    <w:name w:val="Emphasis"/>
    <w:basedOn w:val="DefaultParagraphFont"/>
    <w:uiPriority w:val="20"/>
    <w:qFormat/>
    <w:rsid w:val="00DE53A3"/>
    <w:rPr>
      <w:i/>
      <w:iCs/>
    </w:rPr>
  </w:style>
  <w:style w:type="character" w:styleId="Strong">
    <w:name w:val="Strong"/>
    <w:basedOn w:val="DefaultParagraphFont"/>
    <w:uiPriority w:val="22"/>
    <w:qFormat/>
    <w:rsid w:val="00DE53A3"/>
    <w:rPr>
      <w:b/>
      <w:bCs/>
    </w:rPr>
  </w:style>
  <w:style w:type="character" w:customStyle="1" w:styleId="Heading1">
    <w:name w:val="Heading #1_"/>
    <w:basedOn w:val="DefaultParagraphFont"/>
    <w:link w:val="Heading10"/>
    <w:rsid w:val="00DE53A3"/>
    <w:rPr>
      <w:rFonts w:ascii="Times New Roman" w:eastAsia="Times New Roman" w:hAnsi="Times New Roman" w:cs="Times New Roman"/>
      <w:b/>
      <w:bCs/>
      <w:sz w:val="30"/>
      <w:szCs w:val="30"/>
    </w:rPr>
  </w:style>
  <w:style w:type="paragraph" w:customStyle="1" w:styleId="Heading10">
    <w:name w:val="Heading #1"/>
    <w:basedOn w:val="Normal"/>
    <w:link w:val="Heading1"/>
    <w:rsid w:val="00DE53A3"/>
    <w:pPr>
      <w:spacing w:after="140"/>
      <w:jc w:val="center"/>
      <w:outlineLvl w:val="0"/>
    </w:pPr>
    <w:rPr>
      <w:rFonts w:ascii="Times New Roman" w:eastAsia="Times New Roman" w:hAnsi="Times New Roman" w:cs="Times New Roman"/>
      <w:b/>
      <w:bCs/>
      <w:color w:val="auto"/>
      <w:sz w:val="30"/>
      <w:szCs w:val="30"/>
      <w:lang w:val="en-US" w:eastAsia="en-US" w:bidi="ar-SA"/>
    </w:rPr>
  </w:style>
  <w:style w:type="table" w:styleId="TableGrid">
    <w:name w:val="Table Grid"/>
    <w:basedOn w:val="TableNormal"/>
    <w:uiPriority w:val="59"/>
    <w:rsid w:val="00DE53A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675BB-931C-4B09-9D2A-B3D18CEE3D72}"/>
</file>

<file path=customXml/itemProps2.xml><?xml version="1.0" encoding="utf-8"?>
<ds:datastoreItem xmlns:ds="http://schemas.openxmlformats.org/officeDocument/2006/customXml" ds:itemID="{68EB89A9-69EB-437E-91AB-81CF64BF2A3B}"/>
</file>

<file path=customXml/itemProps3.xml><?xml version="1.0" encoding="utf-8"?>
<ds:datastoreItem xmlns:ds="http://schemas.openxmlformats.org/officeDocument/2006/customXml" ds:itemID="{865E3A11-27E0-4EE5-A8B3-29ED15583AE6}"/>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2025-03-04T01:46:00Z</dcterms:created>
  <dcterms:modified xsi:type="dcterms:W3CDTF">2025-03-07T02:12:00Z</dcterms:modified>
</cp:coreProperties>
</file>